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E59" w:rsidRPr="00705B6A" w:rsidRDefault="00386E59" w:rsidP="00386E59">
      <w:pPr>
        <w:jc w:val="center"/>
        <w:rPr>
          <w:rFonts w:ascii="Times New Roman" w:hAnsi="Times New Roman"/>
          <w:sz w:val="28"/>
          <w:szCs w:val="28"/>
        </w:rPr>
      </w:pPr>
    </w:p>
    <w:p w:rsidR="00386E59" w:rsidRPr="00705B6A" w:rsidRDefault="00386E59" w:rsidP="00386E59">
      <w:pPr>
        <w:jc w:val="center"/>
        <w:rPr>
          <w:rFonts w:ascii="Times New Roman" w:hAnsi="Times New Roman"/>
          <w:b/>
          <w:smallCaps/>
          <w:sz w:val="36"/>
          <w:szCs w:val="36"/>
        </w:rPr>
      </w:pPr>
      <w:r w:rsidRPr="00705B6A">
        <w:rPr>
          <w:rFonts w:ascii="Times New Roman" w:hAnsi="Times New Roman"/>
          <w:b/>
          <w:smallCaps/>
          <w:noProof/>
          <w:sz w:val="36"/>
          <w:szCs w:val="36"/>
        </w:rPr>
        <w:drawing>
          <wp:inline distT="0" distB="0" distL="0" distR="0" wp14:anchorId="2A505A5A" wp14:editId="67A6EAF0">
            <wp:extent cx="4105275" cy="1209675"/>
            <wp:effectExtent l="0" t="0" r="9525" b="9525"/>
            <wp:docPr id="2" name="Picture 2" descr="LIO-Horizontal-BW-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Horizontal-BW-Lar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5275" cy="1209675"/>
                    </a:xfrm>
                    <a:prstGeom prst="rect">
                      <a:avLst/>
                    </a:prstGeom>
                    <a:noFill/>
                    <a:ln>
                      <a:noFill/>
                    </a:ln>
                  </pic:spPr>
                </pic:pic>
              </a:graphicData>
            </a:graphic>
          </wp:inline>
        </w:drawing>
      </w:r>
    </w:p>
    <w:p w:rsidR="00386E59" w:rsidRPr="00705B6A" w:rsidRDefault="00386E59" w:rsidP="00386E59">
      <w:pPr>
        <w:jc w:val="center"/>
        <w:rPr>
          <w:rFonts w:ascii="Times New Roman" w:hAnsi="Times New Roman"/>
          <w:b/>
          <w:smallCaps/>
          <w:sz w:val="36"/>
          <w:szCs w:val="36"/>
        </w:rPr>
      </w:pPr>
    </w:p>
    <w:p w:rsidR="00386E59" w:rsidRPr="00705B6A" w:rsidRDefault="00386E59" w:rsidP="00386E59">
      <w:pPr>
        <w:jc w:val="center"/>
        <w:rPr>
          <w:rFonts w:ascii="Times New Roman" w:hAnsi="Times New Roman"/>
          <w:b/>
          <w:smallCaps/>
          <w:sz w:val="36"/>
          <w:szCs w:val="36"/>
        </w:rPr>
      </w:pPr>
      <w:r w:rsidRPr="00705B6A">
        <w:rPr>
          <w:rFonts w:ascii="Times New Roman" w:hAnsi="Times New Roman"/>
          <w:b/>
          <w:smallCaps/>
          <w:sz w:val="36"/>
          <w:szCs w:val="36"/>
        </w:rPr>
        <w:t>Homily Assist #1</w:t>
      </w:r>
    </w:p>
    <w:p w:rsidR="00386E59" w:rsidRPr="00705B6A" w:rsidRDefault="00386E59" w:rsidP="00386E59">
      <w:pPr>
        <w:rPr>
          <w:rFonts w:ascii="Times New Roman" w:hAnsi="Times New Roman"/>
        </w:rPr>
      </w:pPr>
    </w:p>
    <w:p w:rsidR="00386E59" w:rsidRPr="00705B6A" w:rsidRDefault="00705B6A" w:rsidP="00386E59">
      <w:pPr>
        <w:jc w:val="both"/>
        <w:rPr>
          <w:rFonts w:ascii="Times New Roman" w:hAnsi="Times New Roman"/>
        </w:rPr>
      </w:pPr>
      <w:r>
        <w:rPr>
          <w:rFonts w:ascii="Times New Roman" w:hAnsi="Times New Roman"/>
        </w:rPr>
        <w:tab/>
      </w:r>
      <w:bookmarkStart w:id="0" w:name="_GoBack"/>
      <w:bookmarkEnd w:id="0"/>
      <w:r w:rsidR="00386E59" w:rsidRPr="00705B6A">
        <w:rPr>
          <w:rFonts w:ascii="Times New Roman" w:hAnsi="Times New Roman"/>
        </w:rPr>
        <w:t>For many of us Catholics, both those brought up in the Church since childhood and those formerly of Protestant or non-Christian faiths, the Sacrament of Reconciliation can seem a bit frightening. Perhaps it has been a long time since we’ve made a confession. Perhaps we struggle with disbelief, with despair, with human weakness, with addictions, or with lingering resentment or grief. And yet, how wonderful it would be to be freed from these chains!</w:t>
      </w:r>
    </w:p>
    <w:p w:rsidR="00386E59" w:rsidRPr="00705B6A" w:rsidRDefault="00386E59" w:rsidP="00386E59">
      <w:pPr>
        <w:ind w:firstLine="720"/>
        <w:jc w:val="both"/>
        <w:rPr>
          <w:rFonts w:ascii="Times New Roman" w:hAnsi="Times New Roman"/>
        </w:rPr>
      </w:pPr>
    </w:p>
    <w:p w:rsidR="00386E59" w:rsidRPr="00705B6A" w:rsidRDefault="00386E59" w:rsidP="00386E59">
      <w:pPr>
        <w:ind w:firstLine="720"/>
        <w:jc w:val="both"/>
        <w:rPr>
          <w:rFonts w:ascii="Times New Roman" w:hAnsi="Times New Roman"/>
        </w:rPr>
      </w:pPr>
      <w:r w:rsidRPr="00705B6A">
        <w:rPr>
          <w:rFonts w:ascii="Times New Roman" w:hAnsi="Times New Roman"/>
        </w:rPr>
        <w:t xml:space="preserve">What does sin do to the sinner? Sin is a choice, the result of which is the experience of </w:t>
      </w:r>
      <w:r w:rsidRPr="00705B6A">
        <w:rPr>
          <w:rFonts w:ascii="Times New Roman" w:hAnsi="Times New Roman"/>
          <w:i/>
        </w:rPr>
        <w:t>alienation</w:t>
      </w:r>
      <w:r w:rsidRPr="00705B6A">
        <w:rPr>
          <w:rFonts w:ascii="Times New Roman" w:hAnsi="Times New Roman"/>
        </w:rPr>
        <w:t xml:space="preserve"> from God, our neighbor, creation, or </w:t>
      </w:r>
      <w:proofErr w:type="gramStart"/>
      <w:r w:rsidRPr="00705B6A">
        <w:rPr>
          <w:rFonts w:ascii="Times New Roman" w:hAnsi="Times New Roman"/>
        </w:rPr>
        <w:t>ourselves</w:t>
      </w:r>
      <w:proofErr w:type="gramEnd"/>
      <w:r w:rsidRPr="00705B6A">
        <w:rPr>
          <w:rFonts w:ascii="Times New Roman" w:hAnsi="Times New Roman"/>
        </w:rPr>
        <w:t xml:space="preserve">. In Scripture, this experience is often described in terms of living as if dead (the ultimate alienation). Now for the ancient Hebrews, the worst thing about death is that </w:t>
      </w:r>
      <w:r w:rsidRPr="00705B6A">
        <w:rPr>
          <w:rFonts w:ascii="Times New Roman" w:hAnsi="Times New Roman"/>
          <w:i/>
        </w:rPr>
        <w:t>the dead cannot praise God.</w:t>
      </w:r>
      <w:r w:rsidRPr="00705B6A">
        <w:rPr>
          <w:rFonts w:ascii="Times New Roman" w:hAnsi="Times New Roman"/>
        </w:rPr>
        <w:t xml:space="preserve"> Thus the </w:t>
      </w:r>
      <w:r w:rsidRPr="00705B6A">
        <w:rPr>
          <w:rFonts w:ascii="Times New Roman" w:hAnsi="Times New Roman"/>
          <w:i/>
        </w:rPr>
        <w:t>Miserere</w:t>
      </w:r>
      <w:r w:rsidRPr="00705B6A">
        <w:rPr>
          <w:rFonts w:ascii="Times New Roman" w:hAnsi="Times New Roman"/>
        </w:rPr>
        <w:t xml:space="preserve">, the great Psalm of Repentance, proclaims, “Restore me from death, God, my saving God, that my tongue may praise your healing power. Lord, open my lips; my mouth will proclaim your praise” (Ps 51:16-17). Thus when we sin, we wound or even destroy our life’s purpose: namely, making our lives a </w:t>
      </w:r>
      <w:r w:rsidRPr="00705B6A">
        <w:rPr>
          <w:rFonts w:ascii="Times New Roman" w:hAnsi="Times New Roman"/>
          <w:i/>
        </w:rPr>
        <w:t>song of love and praise</w:t>
      </w:r>
      <w:r w:rsidRPr="00705B6A">
        <w:rPr>
          <w:rFonts w:ascii="Times New Roman" w:hAnsi="Times New Roman"/>
        </w:rPr>
        <w:t xml:space="preserve"> to the One who IS Love. And yet when God, in his mercy, heals and rescues us from our sins, the </w:t>
      </w:r>
      <w:r w:rsidRPr="00705B6A">
        <w:rPr>
          <w:rFonts w:ascii="Times New Roman" w:hAnsi="Times New Roman"/>
          <w:i/>
        </w:rPr>
        <w:t>gift of praise</w:t>
      </w:r>
      <w:r w:rsidRPr="00705B6A">
        <w:rPr>
          <w:rFonts w:ascii="Times New Roman" w:hAnsi="Times New Roman"/>
        </w:rPr>
        <w:t xml:space="preserve"> is restored.</w:t>
      </w:r>
    </w:p>
    <w:p w:rsidR="00386E59" w:rsidRPr="00705B6A" w:rsidRDefault="00386E59" w:rsidP="00386E59">
      <w:pPr>
        <w:ind w:firstLine="720"/>
        <w:jc w:val="both"/>
        <w:rPr>
          <w:rFonts w:ascii="Times New Roman" w:hAnsi="Times New Roman"/>
        </w:rPr>
      </w:pPr>
    </w:p>
    <w:p w:rsidR="00386E59" w:rsidRPr="00705B6A" w:rsidRDefault="00386E59" w:rsidP="00386E59">
      <w:pPr>
        <w:ind w:firstLine="720"/>
        <w:jc w:val="both"/>
        <w:rPr>
          <w:rFonts w:ascii="Times New Roman" w:hAnsi="Times New Roman"/>
        </w:rPr>
      </w:pPr>
      <w:r w:rsidRPr="00705B6A">
        <w:rPr>
          <w:rFonts w:ascii="Times New Roman" w:hAnsi="Times New Roman"/>
        </w:rPr>
        <w:t>Do you remember the story of John the Baptist’s father, Zechariah? He doubted God’s Word (through the angel) that his wife, Elizabeth, would bear a son in their old age; as a result of his sin, he became mute. But when God forgave Zechariah after he acknowledged his sin through a corresponding act of faith, “immediately, his mouth was opened, his tongue freed, and he spoke blessing to God” (</w:t>
      </w:r>
      <w:proofErr w:type="spellStart"/>
      <w:r w:rsidRPr="00705B6A">
        <w:rPr>
          <w:rFonts w:ascii="Times New Roman" w:hAnsi="Times New Roman"/>
        </w:rPr>
        <w:t>Lk</w:t>
      </w:r>
      <w:proofErr w:type="spellEnd"/>
      <w:r w:rsidRPr="00705B6A">
        <w:rPr>
          <w:rFonts w:ascii="Times New Roman" w:hAnsi="Times New Roman"/>
        </w:rPr>
        <w:t xml:space="preserve"> 1:64). Again, the gift of praise was restored.</w:t>
      </w:r>
    </w:p>
    <w:p w:rsidR="00386E59" w:rsidRPr="00705B6A" w:rsidRDefault="00386E59" w:rsidP="00386E59">
      <w:pPr>
        <w:ind w:firstLine="720"/>
        <w:jc w:val="both"/>
        <w:rPr>
          <w:rFonts w:ascii="Times New Roman" w:hAnsi="Times New Roman"/>
        </w:rPr>
      </w:pPr>
    </w:p>
    <w:p w:rsidR="00386E59" w:rsidRPr="00705B6A" w:rsidRDefault="00386E59" w:rsidP="00386E59">
      <w:pPr>
        <w:ind w:firstLine="720"/>
        <w:jc w:val="both"/>
        <w:rPr>
          <w:rFonts w:ascii="Times New Roman" w:hAnsi="Times New Roman"/>
        </w:rPr>
      </w:pPr>
      <w:r w:rsidRPr="00705B6A">
        <w:rPr>
          <w:rFonts w:ascii="Times New Roman" w:hAnsi="Times New Roman"/>
        </w:rPr>
        <w:t xml:space="preserve">What, then, is the </w:t>
      </w:r>
      <w:r w:rsidRPr="00705B6A">
        <w:rPr>
          <w:rFonts w:ascii="Times New Roman" w:hAnsi="Times New Roman"/>
          <w:i/>
        </w:rPr>
        <w:t>heart</w:t>
      </w:r>
      <w:r w:rsidRPr="00705B6A">
        <w:rPr>
          <w:rFonts w:ascii="Times New Roman" w:hAnsi="Times New Roman"/>
        </w:rPr>
        <w:t xml:space="preserve"> of confession? Yes, without a doubt, there is the confession of sins, after which one receives pardon, absolution, and a </w:t>
      </w:r>
      <w:r w:rsidRPr="00705B6A">
        <w:rPr>
          <w:rFonts w:ascii="Times New Roman" w:hAnsi="Times New Roman"/>
          <w:i/>
        </w:rPr>
        <w:t>penance of healing.</w:t>
      </w:r>
      <w:r w:rsidRPr="00705B6A">
        <w:rPr>
          <w:rFonts w:ascii="Times New Roman" w:hAnsi="Times New Roman"/>
        </w:rPr>
        <w:t xml:space="preserve"> But there is something deeper, something much more profound. What </w:t>
      </w:r>
      <w:r w:rsidRPr="00705B6A">
        <w:rPr>
          <w:rFonts w:ascii="Times New Roman" w:hAnsi="Times New Roman"/>
          <w:i/>
        </w:rPr>
        <w:t>brings</w:t>
      </w:r>
      <w:r w:rsidRPr="00705B6A">
        <w:rPr>
          <w:rFonts w:ascii="Times New Roman" w:hAnsi="Times New Roman"/>
        </w:rPr>
        <w:t xml:space="preserve"> me to confession, to what the Fathers of the Church called “second Baptism”? It should be the same thing that brought me to my first Baptism: faith. When I approach a priest for the healing sacrament, I confess—really, I </w:t>
      </w:r>
      <w:r w:rsidRPr="00705B6A">
        <w:rPr>
          <w:rFonts w:ascii="Times New Roman" w:hAnsi="Times New Roman"/>
          <w:i/>
        </w:rPr>
        <w:t>profess</w:t>
      </w:r>
      <w:r w:rsidRPr="00705B6A">
        <w:rPr>
          <w:rFonts w:ascii="Times New Roman" w:hAnsi="Times New Roman"/>
        </w:rPr>
        <w:t xml:space="preserve">—my faith, my </w:t>
      </w:r>
      <w:r w:rsidRPr="00705B6A">
        <w:rPr>
          <w:rFonts w:ascii="Times New Roman" w:hAnsi="Times New Roman"/>
          <w:i/>
        </w:rPr>
        <w:t>trust</w:t>
      </w:r>
      <w:r w:rsidRPr="00705B6A">
        <w:rPr>
          <w:rFonts w:ascii="Times New Roman" w:hAnsi="Times New Roman"/>
        </w:rPr>
        <w:t xml:space="preserve"> in the God who forgives and heals me, the God of </w:t>
      </w:r>
      <w:r w:rsidRPr="00705B6A">
        <w:rPr>
          <w:rFonts w:ascii="Times New Roman" w:hAnsi="Times New Roman"/>
          <w:i/>
        </w:rPr>
        <w:t>eternal mercy and love.</w:t>
      </w:r>
    </w:p>
    <w:p w:rsidR="00386E59" w:rsidRPr="00705B6A" w:rsidRDefault="00386E59" w:rsidP="00386E59">
      <w:pPr>
        <w:ind w:firstLine="720"/>
        <w:jc w:val="both"/>
        <w:rPr>
          <w:rFonts w:ascii="Times New Roman" w:hAnsi="Times New Roman"/>
        </w:rPr>
      </w:pPr>
    </w:p>
    <w:p w:rsidR="00386E59" w:rsidRPr="00705B6A" w:rsidRDefault="00386E59" w:rsidP="00386E59">
      <w:pPr>
        <w:ind w:firstLine="720"/>
        <w:jc w:val="both"/>
        <w:rPr>
          <w:rFonts w:ascii="Times New Roman" w:hAnsi="Times New Roman"/>
        </w:rPr>
      </w:pPr>
      <w:r w:rsidRPr="00705B6A">
        <w:rPr>
          <w:rFonts w:ascii="Times New Roman" w:hAnsi="Times New Roman"/>
        </w:rPr>
        <w:t xml:space="preserve">Finally, what </w:t>
      </w:r>
      <w:r w:rsidRPr="00705B6A">
        <w:rPr>
          <w:rFonts w:ascii="Times New Roman" w:hAnsi="Times New Roman"/>
          <w:i/>
        </w:rPr>
        <w:t>results</w:t>
      </w:r>
      <w:r w:rsidRPr="00705B6A">
        <w:rPr>
          <w:rFonts w:ascii="Times New Roman" w:hAnsi="Times New Roman"/>
        </w:rPr>
        <w:t xml:space="preserve"> from a good confession, that is, a confession of sins following a genuine confession of faith and trust? </w:t>
      </w:r>
      <w:proofErr w:type="gramStart"/>
      <w:r w:rsidRPr="00705B6A">
        <w:rPr>
          <w:rFonts w:ascii="Times New Roman" w:hAnsi="Times New Roman"/>
        </w:rPr>
        <w:t xml:space="preserve">None other than the confession (or profession) of </w:t>
      </w:r>
      <w:r w:rsidRPr="00705B6A">
        <w:rPr>
          <w:rFonts w:ascii="Times New Roman" w:hAnsi="Times New Roman"/>
          <w:i/>
        </w:rPr>
        <w:t>praise.</w:t>
      </w:r>
      <w:proofErr w:type="gramEnd"/>
      <w:r w:rsidRPr="00705B6A">
        <w:rPr>
          <w:rFonts w:ascii="Times New Roman" w:hAnsi="Times New Roman"/>
        </w:rPr>
        <w:t xml:space="preserve"> God, as it were, </w:t>
      </w:r>
      <w:r w:rsidRPr="00705B6A">
        <w:rPr>
          <w:rFonts w:ascii="Times New Roman" w:hAnsi="Times New Roman"/>
          <w:i/>
        </w:rPr>
        <w:t>brings us back to life</w:t>
      </w:r>
      <w:r w:rsidRPr="00705B6A">
        <w:rPr>
          <w:rFonts w:ascii="Times New Roman" w:hAnsi="Times New Roman"/>
        </w:rPr>
        <w:t xml:space="preserve">—heals our hearts, wounded in their ability to “speak,” to express love—so that we might be free to glorify him anew. Thus what begins as a frightening experience for many ends in </w:t>
      </w:r>
      <w:r w:rsidRPr="00705B6A">
        <w:rPr>
          <w:rFonts w:ascii="Times New Roman" w:hAnsi="Times New Roman"/>
          <w:i/>
        </w:rPr>
        <w:t>joy</w:t>
      </w:r>
      <w:r w:rsidRPr="00705B6A">
        <w:rPr>
          <w:rFonts w:ascii="Times New Roman" w:hAnsi="Times New Roman"/>
        </w:rPr>
        <w:t xml:space="preserve">—the gift of praise restored. “At the name of Jesus every knee should bend . . . and every tongue confess that Jesus Christ is Lord, to the glory of God the Father” (Phil 2:10-11). “The glory of God is a human being fully alive” (St. </w:t>
      </w:r>
      <w:proofErr w:type="spellStart"/>
      <w:r w:rsidRPr="00705B6A">
        <w:rPr>
          <w:rFonts w:ascii="Times New Roman" w:hAnsi="Times New Roman"/>
        </w:rPr>
        <w:t>Irenaeus</w:t>
      </w:r>
      <w:proofErr w:type="spellEnd"/>
      <w:r w:rsidRPr="00705B6A">
        <w:rPr>
          <w:rFonts w:ascii="Times New Roman" w:hAnsi="Times New Roman"/>
        </w:rPr>
        <w:t>).</w:t>
      </w:r>
    </w:p>
    <w:p w:rsidR="00386E59" w:rsidRPr="00705B6A" w:rsidRDefault="00386E59" w:rsidP="00386E59">
      <w:pPr>
        <w:ind w:firstLine="720"/>
        <w:jc w:val="both"/>
        <w:rPr>
          <w:rFonts w:ascii="Times New Roman" w:hAnsi="Times New Roman"/>
        </w:rPr>
      </w:pPr>
    </w:p>
    <w:p w:rsidR="00386E59" w:rsidRPr="00705B6A" w:rsidRDefault="00386E59" w:rsidP="00386E59">
      <w:pPr>
        <w:jc w:val="both"/>
        <w:rPr>
          <w:rFonts w:ascii="Times New Roman" w:hAnsi="Times New Roman"/>
        </w:rPr>
      </w:pPr>
      <w:r w:rsidRPr="00705B6A">
        <w:rPr>
          <w:rFonts w:ascii="Times New Roman" w:hAnsi="Times New Roman"/>
        </w:rPr>
        <w:tab/>
        <w:t xml:space="preserve">So if you come regularly to confession, know that Our Lord and I are grateful—please continue with this practice. If you haven’t been to the sacrament in a while, please come back. Invite others to </w:t>
      </w:r>
      <w:r w:rsidRPr="00705B6A">
        <w:rPr>
          <w:rFonts w:ascii="Times New Roman" w:hAnsi="Times New Roman"/>
        </w:rPr>
        <w:lastRenderedPageBreak/>
        <w:t xml:space="preserve">come as well—after all, this is the time for a </w:t>
      </w:r>
      <w:r w:rsidRPr="00705B6A">
        <w:rPr>
          <w:rFonts w:ascii="Times New Roman" w:hAnsi="Times New Roman"/>
          <w:i/>
        </w:rPr>
        <w:t>New Evangelization,</w:t>
      </w:r>
      <w:r w:rsidRPr="00705B6A">
        <w:rPr>
          <w:rFonts w:ascii="Times New Roman" w:hAnsi="Times New Roman"/>
        </w:rPr>
        <w:t xml:space="preserve"> for proclaiming Glad Tidings anew. Jesus tells us, “Come to me, all you who labor and are burdened, and I will give you rest” (Mt 11:28). Isn’t his message the </w:t>
      </w:r>
      <w:r w:rsidRPr="00705B6A">
        <w:rPr>
          <w:rFonts w:ascii="Times New Roman" w:hAnsi="Times New Roman"/>
          <w:i/>
        </w:rPr>
        <w:t>very essence</w:t>
      </w:r>
      <w:r w:rsidRPr="00705B6A">
        <w:rPr>
          <w:rFonts w:ascii="Times New Roman" w:hAnsi="Times New Roman"/>
        </w:rPr>
        <w:t xml:space="preserve"> of the Good News? Friends, please hear Jesus’ call, and come to have your burdens lifted in the Sacrament of Reconciliation. Come, be healed and restored. Jesus, our most merciful, loving, forgiving God will be waiting right here for you, frequently, during this time of Lent. </w:t>
      </w:r>
    </w:p>
    <w:p w:rsidR="00386E59" w:rsidRPr="00705B6A" w:rsidRDefault="00386E59" w:rsidP="00386E59">
      <w:pPr>
        <w:jc w:val="both"/>
        <w:rPr>
          <w:rFonts w:ascii="Times New Roman" w:hAnsi="Times New Roman"/>
        </w:rPr>
      </w:pPr>
    </w:p>
    <w:p w:rsidR="00386E59" w:rsidRPr="00705B6A" w:rsidRDefault="00386E59" w:rsidP="00386E59">
      <w:pPr>
        <w:rPr>
          <w:rFonts w:ascii="Times New Roman" w:hAnsi="Times New Roman"/>
        </w:rPr>
      </w:pPr>
      <w:r w:rsidRPr="00705B6A">
        <w:rPr>
          <w:rFonts w:ascii="Times New Roman" w:hAnsi="Times New Roman"/>
        </w:rPr>
        <w:t>The Light Is On For You © 2012 Archdiocese of Washington and Diocese of Arlington.</w:t>
      </w:r>
    </w:p>
    <w:p w:rsidR="00386E59" w:rsidRPr="00705B6A" w:rsidRDefault="00386E59" w:rsidP="00386E59">
      <w:pPr>
        <w:jc w:val="both"/>
        <w:rPr>
          <w:rFonts w:ascii="Times New Roman" w:hAnsi="Times New Roman"/>
        </w:rPr>
      </w:pPr>
    </w:p>
    <w:p w:rsidR="00386E59" w:rsidRPr="00705B6A" w:rsidRDefault="00386E59" w:rsidP="00386E59">
      <w:pPr>
        <w:jc w:val="both"/>
        <w:rPr>
          <w:rFonts w:ascii="Times New Roman" w:hAnsi="Times New Roman"/>
        </w:rPr>
      </w:pPr>
    </w:p>
    <w:p w:rsidR="00386E59" w:rsidRPr="00705B6A" w:rsidRDefault="00386E59" w:rsidP="00386E59">
      <w:pPr>
        <w:rPr>
          <w:rFonts w:ascii="Times New Roman" w:hAnsi="Times New Roman"/>
        </w:rPr>
      </w:pPr>
    </w:p>
    <w:p w:rsidR="000B1169" w:rsidRPr="00705B6A" w:rsidRDefault="000B1169">
      <w:pPr>
        <w:rPr>
          <w:rFonts w:ascii="Times New Roman" w:hAnsi="Times New Roman"/>
        </w:rPr>
      </w:pPr>
    </w:p>
    <w:sectPr w:rsidR="000B1169" w:rsidRPr="00705B6A" w:rsidSect="00A45051">
      <w:pgSz w:w="12240" w:h="15840"/>
      <w:pgMar w:top="720" w:right="1152"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59"/>
    <w:rsid w:val="000B1169"/>
    <w:rsid w:val="00386E59"/>
    <w:rsid w:val="00705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E59"/>
    <w:rPr>
      <w:rFonts w:ascii="Cambria" w:eastAsia="Cambria" w:hAnsi="Cambria"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E59"/>
    <w:rPr>
      <w:rFonts w:ascii="Tahoma" w:hAnsi="Tahoma" w:cs="Tahoma"/>
      <w:sz w:val="16"/>
      <w:szCs w:val="16"/>
    </w:rPr>
  </w:style>
  <w:style w:type="character" w:customStyle="1" w:styleId="BalloonTextChar">
    <w:name w:val="Balloon Text Char"/>
    <w:basedOn w:val="DefaultParagraphFont"/>
    <w:link w:val="BalloonText"/>
    <w:uiPriority w:val="99"/>
    <w:semiHidden/>
    <w:rsid w:val="00386E59"/>
    <w:rPr>
      <w:rFonts w:ascii="Tahoma" w:eastAsia="Cambria" w:hAnsi="Tahoma" w:cs="Tahoma"/>
      <w:color w:val="auto"/>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E59"/>
    <w:rPr>
      <w:rFonts w:ascii="Cambria" w:eastAsia="Cambria" w:hAnsi="Cambria"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E59"/>
    <w:rPr>
      <w:rFonts w:ascii="Tahoma" w:hAnsi="Tahoma" w:cs="Tahoma"/>
      <w:sz w:val="16"/>
      <w:szCs w:val="16"/>
    </w:rPr>
  </w:style>
  <w:style w:type="character" w:customStyle="1" w:styleId="BalloonTextChar">
    <w:name w:val="Balloon Text Char"/>
    <w:basedOn w:val="DefaultParagraphFont"/>
    <w:link w:val="BalloonText"/>
    <w:uiPriority w:val="99"/>
    <w:semiHidden/>
    <w:rsid w:val="00386E59"/>
    <w:rPr>
      <w:rFonts w:ascii="Tahoma" w:eastAsia="Cambri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Boylan</dc:creator>
  <cp:lastModifiedBy>Alex R. Boucher</cp:lastModifiedBy>
  <cp:revision>2</cp:revision>
  <dcterms:created xsi:type="dcterms:W3CDTF">2014-03-03T20:05:00Z</dcterms:created>
  <dcterms:modified xsi:type="dcterms:W3CDTF">2014-03-03T20:05:00Z</dcterms:modified>
</cp:coreProperties>
</file>